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Style w:val="12"/>
          <w:rFonts w:eastAsia="方正小标宋简体"/>
          <w:sz w:val="36"/>
          <w:szCs w:val="36"/>
          <w:highlight w:val="none"/>
          <w:lang w:bidi="zh-TW"/>
        </w:rPr>
      </w:pPr>
      <w:r>
        <w:rPr>
          <w:rStyle w:val="12"/>
          <w:rFonts w:eastAsia="黑体"/>
          <w:sz w:val="32"/>
          <w:szCs w:val="32"/>
          <w:highlight w:val="none"/>
          <w:lang w:bidi="zh-TW"/>
        </w:rPr>
        <w:t>附件1</w:t>
      </w:r>
    </w:p>
    <w:p>
      <w:pPr>
        <w:spacing w:line="620" w:lineRule="exact"/>
        <w:jc w:val="center"/>
        <w:rPr>
          <w:rStyle w:val="12"/>
          <w:rFonts w:eastAsia="方正小标宋简体"/>
          <w:bCs/>
          <w:kern w:val="0"/>
          <w:sz w:val="44"/>
          <w:szCs w:val="44"/>
          <w:highlight w:val="none"/>
        </w:rPr>
      </w:pPr>
    </w:p>
    <w:p>
      <w:pPr>
        <w:spacing w:line="620" w:lineRule="exact"/>
        <w:jc w:val="center"/>
        <w:rPr>
          <w:rStyle w:val="12"/>
          <w:rFonts w:eastAsia="方正小标宋简体"/>
          <w:bCs/>
          <w:kern w:val="0"/>
          <w:sz w:val="44"/>
          <w:szCs w:val="44"/>
          <w:highlight w:val="none"/>
        </w:rPr>
      </w:pPr>
      <w:r>
        <w:rPr>
          <w:rStyle w:val="12"/>
          <w:rFonts w:eastAsia="方正小标宋简体"/>
          <w:bCs/>
          <w:kern w:val="0"/>
          <w:sz w:val="44"/>
          <w:szCs w:val="44"/>
          <w:highlight w:val="none"/>
        </w:rPr>
        <w:t>新疆生产建设兵团</w:t>
      </w:r>
    </w:p>
    <w:p>
      <w:pPr>
        <w:spacing w:line="620" w:lineRule="exact"/>
        <w:jc w:val="center"/>
        <w:rPr>
          <w:rStyle w:val="12"/>
          <w:rFonts w:eastAsia="方正小标宋简体"/>
          <w:bCs/>
          <w:kern w:val="0"/>
          <w:sz w:val="44"/>
          <w:szCs w:val="44"/>
          <w:highlight w:val="none"/>
        </w:rPr>
      </w:pPr>
      <w:r>
        <w:rPr>
          <w:rStyle w:val="12"/>
          <w:rFonts w:eastAsia="方正小标宋简体"/>
          <w:bCs/>
          <w:kern w:val="0"/>
          <w:sz w:val="44"/>
          <w:szCs w:val="44"/>
          <w:highlight w:val="none"/>
        </w:rPr>
        <w:t>《植物检疫条例》实施办法</w:t>
      </w:r>
    </w:p>
    <w:p>
      <w:pPr>
        <w:pStyle w:val="2"/>
        <w:jc w:val="center"/>
        <w:rPr>
          <w:rStyle w:val="12"/>
          <w:rFonts w:hint="eastAsia" w:ascii="楷体" w:hAnsi="楷体" w:eastAsia="楷体" w:cs="楷体"/>
          <w:bCs/>
          <w:kern w:val="0"/>
          <w:sz w:val="32"/>
          <w:szCs w:val="32"/>
          <w:highlight w:val="none"/>
        </w:rPr>
      </w:pPr>
      <w:r>
        <w:rPr>
          <w:rStyle w:val="12"/>
          <w:rFonts w:hint="eastAsia" w:ascii="楷体" w:hAnsi="楷体" w:eastAsia="楷体" w:cs="楷体"/>
          <w:sz w:val="32"/>
          <w:szCs w:val="32"/>
          <w:highlight w:val="none"/>
          <w:lang w:eastAsia="zh-CN" w:bidi="zh-TW"/>
        </w:rPr>
        <w:t>（征求意见稿）</w:t>
      </w:r>
    </w:p>
    <w:p>
      <w:pPr>
        <w:rPr>
          <w:rFonts w:hint="eastAsia" w:eastAsia="方正小标宋简体"/>
          <w:lang w:eastAsia="zh-CN"/>
        </w:rPr>
      </w:pPr>
    </w:p>
    <w:p>
      <w:pPr>
        <w:pStyle w:val="16"/>
        <w:shd w:val="clear" w:color="auto" w:fill="FFFFFF"/>
        <w:spacing w:before="0" w:beforeAutospacing="0" w:after="0" w:afterAutospacing="0" w:line="560" w:lineRule="exact"/>
        <w:ind w:firstLine="640" w:firstLineChars="200"/>
        <w:jc w:val="both"/>
        <w:rPr>
          <w:rStyle w:val="12"/>
          <w:rFonts w:eastAsia="黑体"/>
          <w:sz w:val="32"/>
          <w:szCs w:val="32"/>
          <w:highlight w:val="none"/>
        </w:rPr>
      </w:pPr>
    </w:p>
    <w:p>
      <w:pPr>
        <w:pStyle w:val="16"/>
        <w:shd w:val="clear" w:color="auto" w:fill="FFFFFF"/>
        <w:spacing w:before="0" w:beforeAutospacing="0" w:after="0" w:afterAutospacing="0" w:line="540" w:lineRule="exact"/>
        <w:ind w:firstLine="640" w:firstLineChars="200"/>
        <w:jc w:val="both"/>
        <w:rPr>
          <w:rStyle w:val="12"/>
          <w:rFonts w:eastAsia="仿宋"/>
          <w:sz w:val="32"/>
          <w:szCs w:val="32"/>
          <w:highlight w:val="none"/>
        </w:rPr>
      </w:pPr>
      <w:r>
        <w:rPr>
          <w:rStyle w:val="12"/>
          <w:rFonts w:eastAsia="黑体"/>
          <w:sz w:val="32"/>
          <w:szCs w:val="32"/>
          <w:highlight w:val="none"/>
        </w:rPr>
        <w:t>第一条</w:t>
      </w:r>
      <w:r>
        <w:rPr>
          <w:rStyle w:val="12"/>
          <w:rFonts w:eastAsia="仿宋"/>
          <w:sz w:val="32"/>
          <w:szCs w:val="32"/>
          <w:highlight w:val="none"/>
        </w:rPr>
        <w:t xml:space="preserve">  为了防止危险性有害生物的传播蔓延，保护农业和林业生产、生态安全，根据国务院《</w:t>
      </w:r>
      <w:r>
        <w:rPr>
          <w:rStyle w:val="11"/>
          <w:rFonts w:eastAsia="仿宋"/>
          <w:color w:val="000000"/>
          <w:sz w:val="32"/>
          <w:szCs w:val="32"/>
          <w:highlight w:val="none"/>
          <w:u w:val="none" w:color="auto"/>
        </w:rPr>
        <w:t>植物检疫条例</w:t>
      </w:r>
      <w:r>
        <w:rPr>
          <w:rStyle w:val="12"/>
          <w:rFonts w:eastAsia="仿宋"/>
          <w:sz w:val="32"/>
          <w:szCs w:val="32"/>
          <w:highlight w:val="none"/>
        </w:rPr>
        <w:t>》和有关法律、法规，结合新疆生产建设兵团（以下简称“兵团”）实际，制定本办法。</w:t>
      </w:r>
    </w:p>
    <w:p>
      <w:pPr>
        <w:pStyle w:val="16"/>
        <w:shd w:val="clear" w:color="auto" w:fill="FFFFFF"/>
        <w:spacing w:before="0" w:beforeAutospacing="0" w:after="0" w:afterAutospacing="0" w:line="540" w:lineRule="exact"/>
        <w:ind w:firstLine="640" w:firstLineChars="200"/>
        <w:jc w:val="both"/>
        <w:rPr>
          <w:rStyle w:val="12"/>
          <w:rFonts w:eastAsia="仿宋"/>
          <w:sz w:val="32"/>
          <w:szCs w:val="32"/>
          <w:highlight w:val="none"/>
        </w:rPr>
      </w:pPr>
      <w:r>
        <w:rPr>
          <w:rStyle w:val="12"/>
          <w:rFonts w:eastAsia="黑体"/>
          <w:sz w:val="32"/>
          <w:szCs w:val="32"/>
          <w:highlight w:val="none"/>
        </w:rPr>
        <w:t>第二条</w:t>
      </w:r>
      <w:r>
        <w:rPr>
          <w:rStyle w:val="12"/>
          <w:rFonts w:eastAsia="仿宋"/>
          <w:sz w:val="32"/>
          <w:szCs w:val="32"/>
          <w:highlight w:val="none"/>
        </w:rPr>
        <w:t xml:space="preserve">  在兵团辖区内进行植物检疫活动，应当遵守本办法。</w:t>
      </w:r>
    </w:p>
    <w:p>
      <w:pPr>
        <w:pStyle w:val="16"/>
        <w:shd w:val="clear" w:color="auto" w:fill="FFFFFF"/>
        <w:spacing w:before="0" w:beforeAutospacing="0" w:after="0" w:afterAutospacing="0" w:line="540" w:lineRule="exact"/>
        <w:ind w:firstLine="640" w:firstLineChars="200"/>
        <w:jc w:val="both"/>
        <w:rPr>
          <w:rStyle w:val="12"/>
          <w:rFonts w:eastAsia="仿宋"/>
          <w:sz w:val="32"/>
          <w:szCs w:val="32"/>
          <w:highlight w:val="none"/>
        </w:rPr>
      </w:pPr>
      <w:r>
        <w:rPr>
          <w:rStyle w:val="12"/>
          <w:rFonts w:eastAsia="仿宋"/>
          <w:sz w:val="32"/>
          <w:szCs w:val="32"/>
          <w:highlight w:val="none"/>
        </w:rPr>
        <w:t>进出境植物检疫，执行《</w:t>
      </w:r>
      <w:r>
        <w:rPr>
          <w:rStyle w:val="11"/>
          <w:rFonts w:eastAsia="仿宋"/>
          <w:color w:val="000000"/>
          <w:sz w:val="32"/>
          <w:szCs w:val="32"/>
          <w:highlight w:val="none"/>
          <w:u w:val="none" w:color="auto"/>
        </w:rPr>
        <w:t>中华人民共和国进出境动植物检疫法</w:t>
      </w:r>
      <w:r>
        <w:rPr>
          <w:rStyle w:val="12"/>
          <w:rFonts w:eastAsia="仿宋"/>
          <w:sz w:val="32"/>
          <w:szCs w:val="32"/>
          <w:highlight w:val="none"/>
        </w:rPr>
        <w:t>》的规定。</w:t>
      </w:r>
    </w:p>
    <w:p>
      <w:pPr>
        <w:pStyle w:val="16"/>
        <w:shd w:val="clear" w:color="auto" w:fill="FFFFFF"/>
        <w:spacing w:before="0" w:beforeAutospacing="0" w:after="0" w:afterAutospacing="0" w:line="540" w:lineRule="exact"/>
        <w:ind w:firstLine="640" w:firstLineChars="200"/>
        <w:jc w:val="both"/>
        <w:rPr>
          <w:rStyle w:val="12"/>
          <w:rFonts w:hint="eastAsia" w:eastAsia="仿宋"/>
          <w:color w:val="auto"/>
          <w:sz w:val="32"/>
          <w:szCs w:val="32"/>
          <w:highlight w:val="none"/>
          <w:lang w:val="en-US" w:eastAsia="zh-CN"/>
        </w:rPr>
      </w:pPr>
      <w:r>
        <w:rPr>
          <w:rStyle w:val="12"/>
          <w:rFonts w:eastAsia="黑体"/>
          <w:color w:val="auto"/>
          <w:sz w:val="32"/>
          <w:szCs w:val="32"/>
          <w:highlight w:val="none"/>
        </w:rPr>
        <w:t>第三条</w:t>
      </w:r>
      <w:r>
        <w:rPr>
          <w:rStyle w:val="12"/>
          <w:rFonts w:eastAsia="仿宋"/>
          <w:color w:val="auto"/>
          <w:sz w:val="32"/>
          <w:szCs w:val="32"/>
          <w:highlight w:val="none"/>
        </w:rPr>
        <w:t xml:space="preserve">  兵</w:t>
      </w:r>
      <w:r>
        <w:rPr>
          <w:rStyle w:val="12"/>
          <w:rFonts w:hint="eastAsia" w:eastAsia="仿宋"/>
          <w:color w:val="auto"/>
          <w:sz w:val="32"/>
          <w:szCs w:val="32"/>
          <w:highlight w:val="none"/>
          <w:lang w:val="en-US" w:eastAsia="zh-CN"/>
        </w:rPr>
        <w:t>团</w:t>
      </w:r>
      <w:r>
        <w:rPr>
          <w:rStyle w:val="12"/>
          <w:rFonts w:eastAsia="仿宋"/>
          <w:color w:val="auto"/>
          <w:sz w:val="32"/>
          <w:szCs w:val="32"/>
          <w:highlight w:val="none"/>
        </w:rPr>
        <w:t>农业农村、林业和草原主管部门主管</w:t>
      </w:r>
      <w:r>
        <w:rPr>
          <w:rStyle w:val="12"/>
          <w:rFonts w:hint="eastAsia" w:eastAsia="仿宋"/>
          <w:color w:val="auto"/>
          <w:sz w:val="32"/>
          <w:szCs w:val="32"/>
          <w:highlight w:val="none"/>
          <w:lang w:val="en-US" w:eastAsia="zh-CN"/>
        </w:rPr>
        <w:t>兵团</w:t>
      </w:r>
      <w:r>
        <w:rPr>
          <w:rStyle w:val="12"/>
          <w:rFonts w:eastAsia="仿宋"/>
          <w:color w:val="auto"/>
          <w:sz w:val="32"/>
          <w:szCs w:val="32"/>
          <w:highlight w:val="none"/>
        </w:rPr>
        <w:t>行政区域内的植物检疫工作</w:t>
      </w:r>
      <w:r>
        <w:rPr>
          <w:rStyle w:val="12"/>
          <w:rFonts w:hint="eastAsia" w:eastAsia="仿宋"/>
          <w:color w:val="auto"/>
          <w:sz w:val="32"/>
          <w:szCs w:val="32"/>
          <w:highlight w:val="none"/>
          <w:lang w:val="en-US" w:eastAsia="zh-CN"/>
        </w:rPr>
        <w:t>，各师</w:t>
      </w:r>
      <w:r>
        <w:rPr>
          <w:rStyle w:val="12"/>
          <w:rFonts w:eastAsia="仿宋"/>
          <w:color w:val="auto"/>
          <w:sz w:val="32"/>
          <w:szCs w:val="32"/>
          <w:highlight w:val="none"/>
        </w:rPr>
        <w:t>农业农村、林业和草原主管部门主管</w:t>
      </w:r>
      <w:r>
        <w:rPr>
          <w:rStyle w:val="12"/>
          <w:rFonts w:hint="eastAsia" w:eastAsia="仿宋"/>
          <w:color w:val="auto"/>
          <w:sz w:val="32"/>
          <w:szCs w:val="32"/>
          <w:highlight w:val="none"/>
          <w:lang w:val="en-US" w:eastAsia="zh-CN"/>
        </w:rPr>
        <w:t>本地区</w:t>
      </w:r>
      <w:r>
        <w:rPr>
          <w:rStyle w:val="12"/>
          <w:rFonts w:eastAsia="仿宋"/>
          <w:color w:val="auto"/>
          <w:sz w:val="32"/>
          <w:szCs w:val="32"/>
          <w:highlight w:val="none"/>
        </w:rPr>
        <w:t>的植物检疫工作</w:t>
      </w:r>
      <w:r>
        <w:rPr>
          <w:rStyle w:val="12"/>
          <w:rFonts w:hint="eastAsia" w:eastAsia="仿宋"/>
          <w:color w:val="auto"/>
          <w:sz w:val="32"/>
          <w:szCs w:val="32"/>
          <w:highlight w:val="none"/>
          <w:lang w:val="en-US" w:eastAsia="zh-CN"/>
        </w:rPr>
        <w:t>，兵、师各级</w:t>
      </w:r>
      <w:r>
        <w:rPr>
          <w:rStyle w:val="12"/>
          <w:rFonts w:eastAsia="仿宋"/>
          <w:color w:val="auto"/>
          <w:sz w:val="32"/>
          <w:szCs w:val="32"/>
          <w:highlight w:val="none"/>
        </w:rPr>
        <w:t>农业农村、林业和草原主管部门</w:t>
      </w:r>
      <w:r>
        <w:rPr>
          <w:rStyle w:val="12"/>
          <w:rFonts w:hint="eastAsia" w:eastAsia="仿宋"/>
          <w:color w:val="auto"/>
          <w:sz w:val="32"/>
          <w:szCs w:val="32"/>
          <w:highlight w:val="none"/>
          <w:lang w:val="en-US" w:eastAsia="zh-CN"/>
        </w:rPr>
        <w:t>所属的植物检疫机构具体负责本区域植物检疫工作。</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兵师各级植物检疫机构应当对选育、生产、经营和加工植物、植物产品的单位或者个人实施植物检疫登记。</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Style w:val="12"/>
          <w:rFonts w:eastAsia="仿宋"/>
          <w:color w:val="auto"/>
          <w:sz w:val="32"/>
          <w:szCs w:val="32"/>
          <w:highlight w:val="none"/>
        </w:rPr>
      </w:pPr>
      <w:r>
        <w:rPr>
          <w:rFonts w:hint="eastAsia" w:ascii="仿宋" w:hAnsi="仿宋" w:eastAsia="仿宋" w:cs="仿宋"/>
          <w:color w:val="auto"/>
          <w:sz w:val="30"/>
          <w:szCs w:val="30"/>
          <w:highlight w:val="none"/>
          <w:lang w:val="en-US" w:eastAsia="zh-CN"/>
        </w:rPr>
        <w:t xml:space="preserve"> </w:t>
      </w:r>
      <w:r>
        <w:rPr>
          <w:rStyle w:val="12"/>
          <w:rFonts w:eastAsia="黑体"/>
          <w:color w:val="auto"/>
          <w:sz w:val="32"/>
          <w:szCs w:val="32"/>
          <w:highlight w:val="none"/>
        </w:rPr>
        <w:t>第四条</w:t>
      </w:r>
      <w:r>
        <w:rPr>
          <w:rStyle w:val="12"/>
          <w:rFonts w:eastAsia="仿宋"/>
          <w:color w:val="auto"/>
          <w:sz w:val="32"/>
          <w:szCs w:val="32"/>
          <w:highlight w:val="none"/>
        </w:rPr>
        <w:t xml:space="preserve">  植物检疫机构应当按照国务院农业农村、林业和草原主管部门公布的全国植物检疫性有害生物名单</w:t>
      </w:r>
      <w:r>
        <w:rPr>
          <w:rStyle w:val="12"/>
          <w:rFonts w:hint="eastAsia" w:eastAsia="仿宋"/>
          <w:color w:val="auto"/>
          <w:sz w:val="32"/>
          <w:szCs w:val="32"/>
          <w:highlight w:val="none"/>
          <w:lang w:val="en-US" w:eastAsia="zh-CN"/>
        </w:rPr>
        <w:t>以及</w:t>
      </w:r>
      <w:r>
        <w:rPr>
          <w:rStyle w:val="12"/>
          <w:rFonts w:eastAsia="仿宋"/>
          <w:color w:val="auto"/>
          <w:sz w:val="32"/>
          <w:szCs w:val="32"/>
          <w:highlight w:val="none"/>
        </w:rPr>
        <w:t>新疆</w:t>
      </w:r>
      <w:r>
        <w:rPr>
          <w:rStyle w:val="12"/>
          <w:rFonts w:hint="eastAsia" w:eastAsia="仿宋"/>
          <w:color w:val="auto"/>
          <w:sz w:val="32"/>
          <w:szCs w:val="32"/>
          <w:highlight w:val="none"/>
          <w:lang w:val="en-US" w:eastAsia="zh-CN"/>
        </w:rPr>
        <w:t>植物检疫性</w:t>
      </w:r>
      <w:r>
        <w:rPr>
          <w:rStyle w:val="12"/>
          <w:rFonts w:eastAsia="仿宋"/>
          <w:color w:val="auto"/>
          <w:sz w:val="32"/>
          <w:szCs w:val="32"/>
          <w:highlight w:val="none"/>
        </w:rPr>
        <w:t>有害生物补充名单</w:t>
      </w:r>
      <w:r>
        <w:rPr>
          <w:rStyle w:val="12"/>
          <w:rFonts w:hint="eastAsia" w:eastAsia="仿宋"/>
          <w:color w:val="auto"/>
          <w:sz w:val="32"/>
          <w:szCs w:val="32"/>
          <w:highlight w:val="none"/>
          <w:lang w:val="en-US" w:eastAsia="zh-CN"/>
        </w:rPr>
        <w:t>，</w:t>
      </w:r>
      <w:r>
        <w:rPr>
          <w:rStyle w:val="12"/>
          <w:rFonts w:eastAsia="仿宋"/>
          <w:color w:val="auto"/>
          <w:sz w:val="32"/>
          <w:szCs w:val="32"/>
          <w:highlight w:val="none"/>
        </w:rPr>
        <w:t>对应施检疫的植物</w:t>
      </w:r>
      <w:r>
        <w:rPr>
          <w:rStyle w:val="12"/>
          <w:rFonts w:hint="eastAsia" w:eastAsia="仿宋"/>
          <w:color w:val="auto"/>
          <w:sz w:val="32"/>
          <w:szCs w:val="32"/>
          <w:highlight w:val="none"/>
          <w:lang w:val="en-US" w:eastAsia="zh-CN"/>
        </w:rPr>
        <w:t>及</w:t>
      </w:r>
      <w:r>
        <w:rPr>
          <w:rStyle w:val="12"/>
          <w:rFonts w:eastAsia="仿宋"/>
          <w:color w:val="auto"/>
          <w:sz w:val="32"/>
          <w:szCs w:val="32"/>
          <w:highlight w:val="none"/>
        </w:rPr>
        <w:t>植物产品实施植物检疫。</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兵团农业农村、林业和草原主管部门应当及时将前款规定的植物、植物产品名单通报交通、邮政、铁路、民航等有关部门，并向社会公布。</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第五条</w:t>
      </w:r>
      <w:r>
        <w:rPr>
          <w:rStyle w:val="12"/>
          <w:rFonts w:eastAsia="仿宋"/>
          <w:color w:val="auto"/>
          <w:sz w:val="32"/>
          <w:szCs w:val="32"/>
          <w:highlight w:val="none"/>
        </w:rPr>
        <w:t xml:space="preserve">  农业植物检疫范围：粮、棉、油、麻、桑、糖、茶、菜、烟、牧草、饲料、啤酒花、香料、绿肥、瓜类等植物、植物的各部分，包括种子、块根、块茎、球茎、鳞茎、接穗、砧木、试管苗、细胞繁殖体等繁殖材料，以及来源于上列植物但未经加工，或者虽经加工但仍有可能传播疫情的植物产品。</w:t>
      </w:r>
    </w:p>
    <w:p>
      <w:pPr>
        <w:pStyle w:val="16"/>
        <w:shd w:val="clear" w:color="auto" w:fill="FFFFFF"/>
        <w:spacing w:before="0" w:beforeAutospacing="0" w:after="0" w:afterAutospacing="0" w:line="540" w:lineRule="exact"/>
        <w:ind w:firstLine="480"/>
        <w:jc w:val="both"/>
        <w:rPr>
          <w:rStyle w:val="12"/>
          <w:rFonts w:eastAsia="仿宋"/>
          <w:color w:val="auto"/>
          <w:sz w:val="32"/>
          <w:szCs w:val="32"/>
          <w:highlight w:val="none"/>
        </w:rPr>
      </w:pPr>
      <w:r>
        <w:rPr>
          <w:rStyle w:val="12"/>
          <w:rFonts w:eastAsia="仿宋"/>
          <w:color w:val="auto"/>
          <w:sz w:val="32"/>
          <w:szCs w:val="32"/>
          <w:highlight w:val="none"/>
        </w:rPr>
        <w:t>林业植物检疫范围：林木种子、苗木和其他繁殖材料；乔木、灌木、野生珍贵花卉；干果、木材、竹材、木质包装材料、盆景和其他林产品。</w:t>
      </w:r>
    </w:p>
    <w:p>
      <w:pPr>
        <w:pStyle w:val="16"/>
        <w:shd w:val="clear" w:color="auto" w:fill="FFFFFF"/>
        <w:spacing w:before="0" w:beforeAutospacing="0" w:after="0" w:afterAutospacing="0" w:line="540" w:lineRule="exact"/>
        <w:ind w:firstLine="480"/>
        <w:jc w:val="both"/>
        <w:rPr>
          <w:rStyle w:val="12"/>
          <w:rFonts w:eastAsia="仿宋"/>
          <w:color w:val="auto"/>
          <w:sz w:val="32"/>
          <w:szCs w:val="32"/>
          <w:highlight w:val="none"/>
        </w:rPr>
      </w:pPr>
      <w:r>
        <w:rPr>
          <w:rStyle w:val="12"/>
          <w:rFonts w:hint="eastAsia" w:eastAsia="仿宋"/>
          <w:color w:val="auto"/>
          <w:sz w:val="32"/>
          <w:szCs w:val="32"/>
          <w:highlight w:val="none"/>
        </w:rPr>
        <w:t>鲜果、中药材、花卉（野生珍贵花卉除外）、牧草绿肥其繁殖材料，由农业农村主管部门进行检疫</w:t>
      </w:r>
      <w:r>
        <w:rPr>
          <w:rStyle w:val="12"/>
          <w:rFonts w:hint="eastAsia" w:eastAsia="仿宋"/>
          <w:color w:val="auto"/>
          <w:sz w:val="32"/>
          <w:szCs w:val="32"/>
          <w:highlight w:val="none"/>
          <w:lang w:eastAsia="zh-CN"/>
        </w:rPr>
        <w:t>。</w:t>
      </w:r>
      <w:r>
        <w:rPr>
          <w:rStyle w:val="12"/>
          <w:rFonts w:hint="eastAsia" w:eastAsia="仿宋"/>
          <w:color w:val="auto"/>
          <w:sz w:val="32"/>
          <w:szCs w:val="32"/>
          <w:highlight w:val="none"/>
        </w:rPr>
        <w:t>农业农村、林业和草原部门按照各自职责管理范围进行检疫</w:t>
      </w:r>
      <w:r>
        <w:rPr>
          <w:rStyle w:val="12"/>
          <w:rFonts w:hint="eastAsia" w:eastAsia="仿宋"/>
          <w:color w:val="auto"/>
          <w:sz w:val="32"/>
          <w:szCs w:val="32"/>
          <w:highlight w:val="none"/>
          <w:lang w:eastAsia="zh-CN"/>
        </w:rPr>
        <w:t>，</w:t>
      </w:r>
      <w:r>
        <w:rPr>
          <w:rStyle w:val="12"/>
          <w:rFonts w:hint="eastAsia" w:eastAsia="仿宋"/>
          <w:color w:val="auto"/>
          <w:sz w:val="32"/>
          <w:szCs w:val="32"/>
          <w:highlight w:val="none"/>
        </w:rPr>
        <w:t>对检疫结果实行相互承认、各负其责，不得实施重复检疫。</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第六条</w:t>
      </w:r>
      <w:r>
        <w:rPr>
          <w:rStyle w:val="12"/>
          <w:rFonts w:eastAsia="仿宋"/>
          <w:color w:val="auto"/>
          <w:sz w:val="32"/>
          <w:szCs w:val="32"/>
          <w:highlight w:val="none"/>
        </w:rPr>
        <w:t xml:space="preserve">  植物检疫人员执行检疫任务，行使下列职责：</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（一）进入车站、机场、邮局、仓库、市场以及植物、植物产品的生产、加工、销售、存放、种植等场所，实施检疫和检疫监督；</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（二）查阅、复制、摘录与</w:t>
      </w:r>
      <w:r>
        <w:rPr>
          <w:rStyle w:val="12"/>
          <w:rFonts w:hint="eastAsia" w:eastAsia="仿宋"/>
          <w:color w:val="auto"/>
          <w:sz w:val="32"/>
          <w:szCs w:val="32"/>
          <w:highlight w:val="none"/>
          <w:lang w:eastAsia="zh-CN"/>
        </w:rPr>
        <w:t>检疫</w:t>
      </w:r>
      <w:r>
        <w:rPr>
          <w:rStyle w:val="12"/>
          <w:rFonts w:eastAsia="仿宋"/>
          <w:color w:val="auto"/>
          <w:sz w:val="32"/>
          <w:szCs w:val="32"/>
          <w:highlight w:val="none"/>
        </w:rPr>
        <w:t>有关的植物、植物产品的合同、货运单、发票、检疫单证等有关资料；</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（三）向相关单位和人员调查了解有关情况；</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（四）法律、法规规定的其他职责。交通、邮政、铁路、民航等部门应当协助植物检疫机构履行前款规定的植物检疫职责。</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第七条</w:t>
      </w:r>
      <w:r>
        <w:rPr>
          <w:rStyle w:val="12"/>
          <w:rFonts w:eastAsia="仿宋"/>
          <w:color w:val="auto"/>
          <w:sz w:val="32"/>
          <w:szCs w:val="32"/>
          <w:highlight w:val="none"/>
        </w:rPr>
        <w:t xml:space="preserve">  检疫性有害生物的监测及疫情的封锁、扑灭工作所需经费，以及疫情调查和发生突发性疫情采取扑灭措施所需紧急防治费和补助费，由</w:t>
      </w:r>
      <w:r>
        <w:rPr>
          <w:rStyle w:val="12"/>
          <w:rFonts w:hint="eastAsia" w:eastAsia="仿宋"/>
          <w:color w:val="auto"/>
          <w:sz w:val="32"/>
          <w:szCs w:val="32"/>
          <w:highlight w:val="none"/>
          <w:lang w:eastAsia="zh-CN"/>
        </w:rPr>
        <w:t>师</w:t>
      </w:r>
      <w:r>
        <w:rPr>
          <w:rStyle w:val="12"/>
          <w:rFonts w:eastAsia="仿宋"/>
          <w:color w:val="auto"/>
          <w:sz w:val="32"/>
          <w:szCs w:val="32"/>
          <w:highlight w:val="none"/>
        </w:rPr>
        <w:t>财政予以安排；疫情重大、任务较重的，由兵团财政予以补贴。</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第八条</w:t>
      </w:r>
      <w:r>
        <w:rPr>
          <w:rStyle w:val="12"/>
          <w:rFonts w:eastAsia="仿宋"/>
          <w:color w:val="auto"/>
          <w:sz w:val="32"/>
          <w:szCs w:val="32"/>
          <w:highlight w:val="none"/>
        </w:rPr>
        <w:t xml:space="preserve">  植物检疫机构应当采取多种方式监测、检查本辖区内的检疫性有害生物，并对重点检疫性有害生物开展专项调查工作。</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 xml:space="preserve">第九条  </w:t>
      </w:r>
      <w:r>
        <w:rPr>
          <w:rStyle w:val="12"/>
          <w:rFonts w:eastAsia="仿宋"/>
          <w:color w:val="auto"/>
          <w:sz w:val="32"/>
          <w:szCs w:val="32"/>
          <w:highlight w:val="none"/>
        </w:rPr>
        <w:t>检疫性有害生物危害严重的地区，划定为疫区；检疫性有害生物危害轻微的地区，划定为零星疫情发生区；受到检疫性有害生物威胁的重要生态区域，划定为保护区；未发生检疫性有害生物的地区，划定为非疫区。</w:t>
      </w:r>
    </w:p>
    <w:p>
      <w:pPr>
        <w:pStyle w:val="16"/>
        <w:shd w:val="clear" w:color="auto" w:fill="FFFFFF"/>
        <w:spacing w:before="0" w:beforeAutospacing="0" w:after="0" w:afterAutospacing="0" w:line="540" w:lineRule="exact"/>
        <w:ind w:firstLine="640" w:firstLineChars="200"/>
        <w:jc w:val="both"/>
        <w:rPr>
          <w:rStyle w:val="12"/>
          <w:color w:val="auto"/>
          <w:sz w:val="32"/>
          <w:szCs w:val="32"/>
          <w:highlight w:val="none"/>
        </w:rPr>
      </w:pPr>
      <w:r>
        <w:rPr>
          <w:rStyle w:val="12"/>
          <w:rFonts w:eastAsia="仿宋"/>
          <w:color w:val="auto"/>
          <w:sz w:val="32"/>
          <w:szCs w:val="32"/>
          <w:highlight w:val="none"/>
        </w:rPr>
        <w:t>前款规定的疫区、零星疫情发生区、保护区和非疫区的划定、改变和撤销，由兵团农业农村、林业和草原主管部门提出，报兵团批准、公布，并报国务院农业农村、林业和草原行政主管部门备案。</w:t>
      </w:r>
    </w:p>
    <w:p>
      <w:pPr>
        <w:pStyle w:val="16"/>
        <w:shd w:val="clear" w:color="auto" w:fill="FFFFFF"/>
        <w:spacing w:before="0" w:beforeAutospacing="0" w:after="0" w:afterAutospacing="0" w:line="540" w:lineRule="exact"/>
        <w:ind w:firstLine="600" w:firstLineChars="200"/>
        <w:jc w:val="both"/>
        <w:rPr>
          <w:rStyle w:val="12"/>
          <w:rFonts w:eastAsia="仿宋"/>
          <w:color w:val="auto"/>
          <w:sz w:val="30"/>
          <w:szCs w:val="30"/>
          <w:highlight w:val="none"/>
        </w:rPr>
      </w:pPr>
      <w:r>
        <w:rPr>
          <w:rStyle w:val="12"/>
          <w:rFonts w:eastAsia="黑体"/>
          <w:color w:val="auto"/>
          <w:sz w:val="30"/>
          <w:szCs w:val="30"/>
          <w:highlight w:val="none"/>
        </w:rPr>
        <w:t>第十条</w:t>
      </w:r>
      <w:r>
        <w:rPr>
          <w:rStyle w:val="12"/>
          <w:rFonts w:eastAsia="仿宋"/>
          <w:color w:val="auto"/>
          <w:sz w:val="30"/>
          <w:szCs w:val="30"/>
          <w:highlight w:val="none"/>
        </w:rPr>
        <w:t xml:space="preserve">  兵师在疫情发生时，应当启动应急预案，采取紧急控制措施；发生跨</w:t>
      </w:r>
      <w:r>
        <w:rPr>
          <w:rStyle w:val="12"/>
          <w:rFonts w:hint="eastAsia" w:eastAsia="仿宋"/>
          <w:color w:val="auto"/>
          <w:sz w:val="30"/>
          <w:szCs w:val="30"/>
          <w:highlight w:val="none"/>
          <w:lang w:eastAsia="zh-CN"/>
        </w:rPr>
        <w:t>师</w:t>
      </w:r>
      <w:r>
        <w:rPr>
          <w:rStyle w:val="12"/>
          <w:rFonts w:eastAsia="仿宋"/>
          <w:color w:val="auto"/>
          <w:sz w:val="30"/>
          <w:szCs w:val="30"/>
          <w:highlight w:val="none"/>
        </w:rPr>
        <w:t>行政区域疫情的，应当实行联防联控措施。</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疫区应当采取封锁、控制、除治等措施，防止检疫性有害生物传出；零星疫情发生区应当采取控制或者根除措施，对寄主植物及其产品实施检疫；保护区应当采取检疫封锁措施，防止检疫性有害生物传入；非疫区应当采取有效的检疫措施进行防护，保持无疫情状况。</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第十一条</w:t>
      </w:r>
      <w:r>
        <w:rPr>
          <w:rStyle w:val="12"/>
          <w:rFonts w:eastAsia="仿宋"/>
          <w:color w:val="auto"/>
          <w:sz w:val="32"/>
          <w:szCs w:val="32"/>
          <w:highlight w:val="none"/>
        </w:rPr>
        <w:t xml:space="preserve">  疫情发生时，植物检疫机构应当按照当地</w:t>
      </w:r>
      <w:r>
        <w:rPr>
          <w:rStyle w:val="12"/>
          <w:rFonts w:hint="eastAsia" w:eastAsia="仿宋"/>
          <w:color w:val="auto"/>
          <w:sz w:val="32"/>
          <w:szCs w:val="32"/>
          <w:highlight w:val="none"/>
          <w:lang w:eastAsia="zh-CN"/>
        </w:rPr>
        <w:t>师</w:t>
      </w:r>
      <w:r>
        <w:rPr>
          <w:rStyle w:val="12"/>
          <w:rFonts w:eastAsia="仿宋"/>
          <w:color w:val="auto"/>
          <w:sz w:val="32"/>
          <w:szCs w:val="32"/>
          <w:highlight w:val="none"/>
        </w:rPr>
        <w:t>要求，参加道路联合检查站或者木材检查站执行检疫任务；没有道路联合检查站或者木材检查站的，经</w:t>
      </w:r>
      <w:r>
        <w:rPr>
          <w:rStyle w:val="12"/>
          <w:rFonts w:hint="eastAsia" w:eastAsia="仿宋"/>
          <w:color w:val="auto"/>
          <w:sz w:val="32"/>
          <w:szCs w:val="32"/>
          <w:highlight w:val="none"/>
          <w:lang w:eastAsia="zh-CN"/>
        </w:rPr>
        <w:t>师</w:t>
      </w:r>
      <w:r>
        <w:rPr>
          <w:rStyle w:val="12"/>
          <w:rFonts w:eastAsia="仿宋"/>
          <w:color w:val="auto"/>
          <w:sz w:val="32"/>
          <w:szCs w:val="32"/>
          <w:highlight w:val="none"/>
        </w:rPr>
        <w:t>批准，可以设立临时植物检疫检查站，并向兵团备案。疫情解除后，临时植物检疫检查站应予以撤除。</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发生特大疫情设立植物检疫检查站的，按照国务院《植物检疫条例》的规定执行。</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第十二条</w:t>
      </w:r>
      <w:r>
        <w:rPr>
          <w:rStyle w:val="12"/>
          <w:rFonts w:eastAsia="仿宋"/>
          <w:color w:val="auto"/>
          <w:sz w:val="32"/>
          <w:szCs w:val="32"/>
          <w:highlight w:val="none"/>
        </w:rPr>
        <w:t xml:space="preserve">  植物检疫机构应当按照国家有关规定，对植物、植物产品实施产地检疫；对未发现检疫性有害生物的，发给产地检疫合格证。</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 xml:space="preserve">第十三条  </w:t>
      </w:r>
      <w:r>
        <w:rPr>
          <w:rStyle w:val="12"/>
          <w:rFonts w:eastAsia="仿宋"/>
          <w:color w:val="auto"/>
          <w:sz w:val="32"/>
          <w:szCs w:val="32"/>
          <w:highlight w:val="none"/>
        </w:rPr>
        <w:t>调运植物、植物产品，属于下列情形的，应当实施检疫：</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（一）列入全国、新疆和兵团应施检疫的植物、植物产品名单的；</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（二）种子、苗木和其他繁殖材料；</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（三）使用了可能受检疫性有害生物污染的包装材料、运载工具、场地、仓库。</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第十四条</w:t>
      </w:r>
      <w:r>
        <w:rPr>
          <w:rStyle w:val="12"/>
          <w:rFonts w:eastAsia="仿宋"/>
          <w:color w:val="auto"/>
          <w:sz w:val="32"/>
          <w:szCs w:val="32"/>
          <w:highlight w:val="none"/>
        </w:rPr>
        <w:t xml:space="preserve">  调运植物、植物产品的，按照下列规定申请检疫：</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（一）</w:t>
      </w:r>
      <w:r>
        <w:rPr>
          <w:rStyle w:val="12"/>
          <w:rFonts w:hint="eastAsia" w:eastAsia="仿宋"/>
          <w:color w:val="auto"/>
          <w:sz w:val="32"/>
          <w:szCs w:val="32"/>
          <w:highlight w:val="none"/>
          <w:lang w:eastAsia="zh-CN"/>
        </w:rPr>
        <w:t>师</w:t>
      </w:r>
      <w:r>
        <w:rPr>
          <w:rStyle w:val="12"/>
          <w:rFonts w:eastAsia="仿宋"/>
          <w:color w:val="auto"/>
          <w:sz w:val="32"/>
          <w:szCs w:val="32"/>
          <w:highlight w:val="none"/>
        </w:rPr>
        <w:t>内调运的，应当取得产地检疫合格证；</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（二）在兵团境内跨</w:t>
      </w:r>
      <w:r>
        <w:rPr>
          <w:rStyle w:val="12"/>
          <w:rFonts w:hint="eastAsia" w:eastAsia="仿宋"/>
          <w:color w:val="auto"/>
          <w:sz w:val="32"/>
          <w:szCs w:val="32"/>
          <w:highlight w:val="none"/>
          <w:lang w:eastAsia="zh-CN"/>
        </w:rPr>
        <w:t>师</w:t>
      </w:r>
      <w:r>
        <w:rPr>
          <w:rStyle w:val="12"/>
          <w:rFonts w:eastAsia="仿宋"/>
          <w:color w:val="auto"/>
          <w:sz w:val="32"/>
          <w:szCs w:val="32"/>
          <w:highlight w:val="none"/>
        </w:rPr>
        <w:t>调运的，调出单位或者个人应当持调入地植物检疫机构出具的植物检疫要求书，在调运前向调出地植物检疫机构申请检疫；</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（三）从兵团内调出的，调出单位或者个人凭调入地省级植物检疫机构或其委托的植物检疫机构出具的植物检疫要求书，向兵团植物检疫机构或者其委托的植物检疫机构申请检疫；</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四）从兵团外调入的，调入单位或者个人应当事先征得兵团植物检疫机构或其委托的植物检疫机构同意，由兵团植物检疫机构或者其委托的植物检疫机构向调出单位或者个人出具植物检疫要求书，调出单位或者个人凭植物检疫要求书向所在地省级植物检疫机构或者其委托的植物检疫机构申请检疫。</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第十五条</w:t>
      </w:r>
      <w:r>
        <w:rPr>
          <w:rStyle w:val="12"/>
          <w:rFonts w:eastAsia="仿宋"/>
          <w:color w:val="auto"/>
          <w:sz w:val="32"/>
          <w:szCs w:val="32"/>
          <w:highlight w:val="none"/>
        </w:rPr>
        <w:t xml:space="preserve">  对调入的植物、植物产品，植物检疫机构应当查验植物检疫证书，必要时可以进行复检。复检确认合格的，应当予以放行；发现检疫性有害生物的，调运单位或者个人应当按照植物检疫机构的要求，在指定的地点作除害处理。无法进行除害处理的，应当改变用途或控制用途或销毁。</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第十六条</w:t>
      </w:r>
      <w:r>
        <w:rPr>
          <w:rStyle w:val="12"/>
          <w:rFonts w:eastAsia="仿宋"/>
          <w:color w:val="auto"/>
          <w:sz w:val="32"/>
          <w:szCs w:val="32"/>
          <w:highlight w:val="none"/>
        </w:rPr>
        <w:t xml:space="preserve">  从国外引进种子、苗木和其他繁殖材料，引进单位或者个人应当向兵团农业农村、林业和草原主管部门所属的植物检疫机构提出申请，提交《引进国外植物种苗检疫审批申请书》或《引进林草种子、苗木检疫审批申请表》、《中华人民共和国农业农村部动植物苗种进（出）口审批表》等其他相关材料，办理检疫审批手续。</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除草种和暂免隔离试种植物种类以外，引进的种子、苗木和其他繁殖材料应当进行隔离试种。一年生植物隔离试种期不得少于一个生育周期，多年生植物不得少于2年。隔离试种期满的，经兵团植物检疫机构或者其委托的植物检疫机构检疫，确认不带有检疫性有害生物的，方可分散种植。</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 xml:space="preserve">第十七条  </w:t>
      </w:r>
      <w:r>
        <w:rPr>
          <w:rStyle w:val="12"/>
          <w:rFonts w:eastAsia="仿宋"/>
          <w:color w:val="auto"/>
          <w:sz w:val="32"/>
          <w:szCs w:val="32"/>
          <w:highlight w:val="none"/>
        </w:rPr>
        <w:t>因实施检疫需要运输车辆停留、货物搬运、开拆、取样、储存和实施除害、销毁处理等费用和损失，由托运人负责。</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植物检疫机构或者工作人员滥用职权，违反规定进行重复检疫，造成运输车辆停留、货物搬运、开拆、取样、储存等费用和损失，检疫机构应当依法赔偿。</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第十八条</w:t>
      </w:r>
      <w:r>
        <w:rPr>
          <w:rStyle w:val="12"/>
          <w:rFonts w:eastAsia="仿宋"/>
          <w:color w:val="auto"/>
          <w:sz w:val="32"/>
          <w:szCs w:val="32"/>
          <w:highlight w:val="none"/>
        </w:rPr>
        <w:t xml:space="preserve">  交通、邮政、铁路、民航等部门及其他从事运输的单位或者个人应当凭《植物检疫证书》承运、收寄植物、植物产品；对无《植物检疫证书》的，不予承运、收寄。</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第十九条</w:t>
      </w:r>
      <w:r>
        <w:rPr>
          <w:rStyle w:val="12"/>
          <w:rFonts w:eastAsia="仿宋"/>
          <w:color w:val="auto"/>
          <w:sz w:val="32"/>
          <w:szCs w:val="32"/>
          <w:highlight w:val="none"/>
        </w:rPr>
        <w:t xml:space="preserve">  承运人或者托运人在调运期间，未经植物检疫机构同意，不得擅自开拆、调换已经植物检疫机构检疫的植物、植物产品。</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第二十条</w:t>
      </w:r>
      <w:r>
        <w:rPr>
          <w:rStyle w:val="12"/>
          <w:rFonts w:eastAsia="仿宋"/>
          <w:color w:val="auto"/>
          <w:sz w:val="32"/>
          <w:szCs w:val="32"/>
          <w:highlight w:val="none"/>
        </w:rPr>
        <w:t xml:space="preserve">  依照国务院《植物检疫条例》第十八条规定进行罚款处罚的，按照下列规定执行：</w:t>
      </w:r>
    </w:p>
    <w:p>
      <w:pPr>
        <w:pStyle w:val="16"/>
        <w:numPr>
          <w:ilvl w:val="0"/>
          <w:numId w:val="1"/>
        </w:numPr>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未办理《植物检疫证书》的，处500元以上2000元以下的罚款；</w:t>
      </w:r>
    </w:p>
    <w:p>
      <w:pPr>
        <w:pStyle w:val="16"/>
        <w:numPr>
          <w:ilvl w:val="0"/>
          <w:numId w:val="1"/>
        </w:numPr>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在报检过程中弄虚作假或者伪造、涂改、买卖、转让植物检疫单证、印章、标志、封识的，处1000元以上6000元以下的罚款；</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（三）未依照规定调运、隔离试种或者生产应施检疫的植物、植物产品的，处1000元以上8000元以下的罚款；</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（四）擅自开拆植物、植物产品包装，调换植物、植物产品，或者擅自改变植物、植物产品的规定用途的，处1000元以上3万元以下的罚款；</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（五）引起疫情扩散的，处2000元以上3万元以下的罚款。</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违反本办法规定，应当给予行政处罚的其他行为，按照有关法律、法规、规章的规定执行。</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黑体"/>
          <w:color w:val="auto"/>
          <w:sz w:val="32"/>
          <w:szCs w:val="32"/>
          <w:highlight w:val="none"/>
        </w:rPr>
        <w:t>第二十一条</w:t>
      </w:r>
      <w:r>
        <w:rPr>
          <w:rStyle w:val="12"/>
          <w:rFonts w:eastAsia="仿宋"/>
          <w:color w:val="auto"/>
          <w:sz w:val="32"/>
          <w:szCs w:val="32"/>
          <w:highlight w:val="none"/>
        </w:rPr>
        <w:t xml:space="preserve">  植物检疫机构工作人员在植物检疫工作中，徇私舞弊、玩忽职守、滥用职权的，由其所在单位或者有关主管部门给予行政处分；构成犯罪的，依法追究刑事责任。</w:t>
      </w:r>
    </w:p>
    <w:p>
      <w:pPr>
        <w:pStyle w:val="16"/>
        <w:shd w:val="clear" w:color="auto" w:fill="FFFFFF"/>
        <w:spacing w:before="0" w:beforeAutospacing="0" w:after="0" w:afterAutospacing="0" w:line="540" w:lineRule="exact"/>
        <w:ind w:firstLine="465"/>
        <w:jc w:val="both"/>
        <w:rPr>
          <w:rStyle w:val="12"/>
          <w:rFonts w:eastAsia="仿宋"/>
          <w:color w:val="auto"/>
          <w:sz w:val="32"/>
          <w:szCs w:val="32"/>
          <w:highlight w:val="none"/>
        </w:rPr>
      </w:pPr>
      <w:r>
        <w:rPr>
          <w:rStyle w:val="12"/>
          <w:rFonts w:eastAsia="黑体"/>
          <w:color w:val="auto"/>
          <w:sz w:val="32"/>
          <w:szCs w:val="32"/>
          <w:highlight w:val="none"/>
        </w:rPr>
        <w:t>第二十二条</w:t>
      </w:r>
      <w:r>
        <w:rPr>
          <w:rStyle w:val="12"/>
          <w:rFonts w:eastAsia="仿宋"/>
          <w:color w:val="auto"/>
          <w:sz w:val="32"/>
          <w:szCs w:val="32"/>
          <w:highlight w:val="none"/>
        </w:rPr>
        <w:t xml:space="preserve">  本办法自印发之日起执行。</w:t>
      </w:r>
    </w:p>
    <w:p>
      <w:pPr>
        <w:pStyle w:val="16"/>
        <w:shd w:val="clear" w:color="auto" w:fill="FFFFFF"/>
        <w:spacing w:before="0" w:beforeAutospacing="0" w:after="0" w:afterAutospacing="0" w:line="540" w:lineRule="exact"/>
        <w:ind w:firstLine="465"/>
        <w:jc w:val="both"/>
        <w:rPr>
          <w:rStyle w:val="12"/>
          <w:rFonts w:eastAsia="仿宋"/>
          <w:color w:val="auto"/>
          <w:sz w:val="32"/>
          <w:szCs w:val="32"/>
          <w:highlight w:val="none"/>
        </w:rPr>
      </w:pPr>
      <w:r>
        <w:rPr>
          <w:rStyle w:val="12"/>
          <w:rFonts w:eastAsia="仿宋"/>
          <w:color w:val="auto"/>
          <w:sz w:val="32"/>
          <w:szCs w:val="32"/>
          <w:highlight w:val="none"/>
        </w:rPr>
        <w:br w:type="textWrapping"/>
      </w:r>
    </w:p>
    <w:p>
      <w:pPr>
        <w:pStyle w:val="16"/>
        <w:shd w:val="clear" w:color="auto" w:fill="FFFFFF"/>
        <w:spacing w:before="0" w:beforeAutospacing="0" w:after="0" w:afterAutospacing="0" w:line="540" w:lineRule="exact"/>
        <w:jc w:val="both"/>
        <w:rPr>
          <w:rStyle w:val="12"/>
          <w:rFonts w:eastAsia="仿宋"/>
          <w:color w:val="auto"/>
          <w:sz w:val="32"/>
          <w:szCs w:val="32"/>
          <w:highlight w:val="none"/>
        </w:rPr>
      </w:pPr>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Style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5"/>
                            <w:rPr>
                              <w:rStyle w:val="12"/>
                            </w:rPr>
                          </w:pPr>
                        </w:p>
                        <w:p>
                          <w:pPr>
                            <w:rPr>
                              <w:rStyle w:val="12"/>
                            </w:rPr>
                          </w:pPr>
                        </w:p>
                      </w:txbxContent>
                    </wps:txbx>
                    <wps:bodyPr rot="0" vert="horz" wrap="square" lIns="0" tIns="0" rIns="0" bIns="0" anchor="t" anchorCtr="0" upright="1">
                      <a:noAutofit/>
                    </wps:bodyPr>
                  </wps:wsp>
                </a:graphicData>
              </a:graphic>
            </wp:anchor>
          </w:drawing>
        </mc:Choice>
        <mc:Fallback>
          <w:pict>
            <v:shape id="Text Box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iib1BvkBAAAIBAAADgAAAGRycy9lMm9Eb2MueG1srVNNb9swDL0P&#10;2H8QdF/sBNgQGHGKtkGHAd0H0O4HMLJsC7VEjVJiZ79+lB2nXXfpYReBEqnH956ozdVgO3HUFAy6&#10;Ui4XuRTaKayMa0r58/Huw1qKEMFV0KHTpTzpIK+2799tel/oFbbYVZoEg7hQ9L6UbYy+yLKgWm0h&#10;LNBrx8kayULkLTVZRdAzuu2yVZ5/ynqkyhMqHQKf7qakPCPSWwCxro3SO1QHq12cUEl3EFlSaI0P&#10;cjuyrWut4ve6DjqKrpSsNI4rN+F4n9Zsu4GiIfCtUWcK8BYKrzRZMI6bXqB2EEEcyPwDZY0iDFjH&#10;hUKbTUJGR1jFMn/lzUMLXo9a2OrgL6aH/wervh1/kDAVT4IUDiw/+KMeorjBQSzz1cdkUO9DwXUP&#10;nivjwJlUnMQGf4/qKQiHty24Rl8TYd9qqJjgMt3MXlydcEIC2fdfseJOcIg4Ag012QTIfghG58c5&#10;XR4nsVGp5Xq1XuecUpybN6kHFPN1TyF+1mhFCkpJ/PojPBzvQ5xK55LUzeGd6To+h6Jzfx0wZjoZ&#10;6SfGE/c47AeuTpr2WJ1YCOE0UPydOGiRfkvR8zCVMvw6AGkpui+OzUiTNwc0B/s5AKf4aimjFFN4&#10;G6cJPXgyTcvIk90Or9mw2oxSnlmcefKAjGachzlN4Mv9WPX8g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mk9kDSAAAABQEAAA8AAAAAAAAAAQAgAAAAIgAAAGRycy9kb3ducmV2LnhtbFBLAQIU&#10;ABQAAAAIAIdO4kCKJvUG+QEAAAgEAAAOAAAAAAAAAAEAIAAAACEBAABkcnMvZTJvRG9jLnhtbFBL&#10;BQYAAAAABgAGAFkBAACMBQAAAAA=&#10;">
              <v:fill on="f" focussize="0,0"/>
              <v:stroke on="f"/>
              <v:imagedata o:title=""/>
              <o:lock v:ext="edit" aspectratio="f"/>
              <v:textbox inset="0mm,0mm,0mm,0mm">
                <w:txbxContent>
                  <w:p>
                    <w:pPr>
                      <w:pStyle w:val="5"/>
                      <w:rPr>
                        <w:rStyle w:val="12"/>
                      </w:rPr>
                    </w:pPr>
                  </w:p>
                  <w:p>
                    <w:pPr>
                      <w:rPr>
                        <w:rStyle w:val="12"/>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D7276"/>
    <w:multiLevelType w:val="singleLevel"/>
    <w:tmpl w:val="74AD72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07"/>
    <w:rsid w:val="000A002F"/>
    <w:rsid w:val="000D50B1"/>
    <w:rsid w:val="00137BBD"/>
    <w:rsid w:val="001451A8"/>
    <w:rsid w:val="00176393"/>
    <w:rsid w:val="00306D69"/>
    <w:rsid w:val="003532FE"/>
    <w:rsid w:val="003544EE"/>
    <w:rsid w:val="003C6E3C"/>
    <w:rsid w:val="0043195D"/>
    <w:rsid w:val="004603DB"/>
    <w:rsid w:val="004628C2"/>
    <w:rsid w:val="004A5403"/>
    <w:rsid w:val="004D1BB4"/>
    <w:rsid w:val="00515913"/>
    <w:rsid w:val="005B7740"/>
    <w:rsid w:val="006249F9"/>
    <w:rsid w:val="00635B67"/>
    <w:rsid w:val="00643BE3"/>
    <w:rsid w:val="007A5EAD"/>
    <w:rsid w:val="00893D6F"/>
    <w:rsid w:val="008F4ACF"/>
    <w:rsid w:val="009753BB"/>
    <w:rsid w:val="00987F92"/>
    <w:rsid w:val="009C4690"/>
    <w:rsid w:val="009E2E8E"/>
    <w:rsid w:val="00A74AC0"/>
    <w:rsid w:val="00A917D2"/>
    <w:rsid w:val="00AC7E86"/>
    <w:rsid w:val="00AE5E8A"/>
    <w:rsid w:val="00B40D39"/>
    <w:rsid w:val="00B701B7"/>
    <w:rsid w:val="00C420C4"/>
    <w:rsid w:val="00D27284"/>
    <w:rsid w:val="00EF1D07"/>
    <w:rsid w:val="00FB18DB"/>
    <w:rsid w:val="016C0FA1"/>
    <w:rsid w:val="020D657A"/>
    <w:rsid w:val="02497534"/>
    <w:rsid w:val="026478F5"/>
    <w:rsid w:val="033611EA"/>
    <w:rsid w:val="03A94373"/>
    <w:rsid w:val="04A10F62"/>
    <w:rsid w:val="04ED41A7"/>
    <w:rsid w:val="059C797B"/>
    <w:rsid w:val="07E86EA8"/>
    <w:rsid w:val="089112ED"/>
    <w:rsid w:val="08EA43A8"/>
    <w:rsid w:val="090F7176"/>
    <w:rsid w:val="091361A6"/>
    <w:rsid w:val="0AD01E41"/>
    <w:rsid w:val="0B7C0033"/>
    <w:rsid w:val="0C5965C6"/>
    <w:rsid w:val="0E59655F"/>
    <w:rsid w:val="0E7A39FA"/>
    <w:rsid w:val="0EA37FCC"/>
    <w:rsid w:val="0EF16F8A"/>
    <w:rsid w:val="0F781D9A"/>
    <w:rsid w:val="104B091B"/>
    <w:rsid w:val="105B0B5E"/>
    <w:rsid w:val="112A0531"/>
    <w:rsid w:val="11523FC4"/>
    <w:rsid w:val="12561BF0"/>
    <w:rsid w:val="13BA5B9C"/>
    <w:rsid w:val="14305E5E"/>
    <w:rsid w:val="14D56A06"/>
    <w:rsid w:val="150B49B3"/>
    <w:rsid w:val="1522652E"/>
    <w:rsid w:val="16B40FC8"/>
    <w:rsid w:val="170A0BE8"/>
    <w:rsid w:val="172B6DB1"/>
    <w:rsid w:val="17AE3C6A"/>
    <w:rsid w:val="17D36FC3"/>
    <w:rsid w:val="18115FA7"/>
    <w:rsid w:val="18644B16"/>
    <w:rsid w:val="19A52E4A"/>
    <w:rsid w:val="19AF5A77"/>
    <w:rsid w:val="19C01A32"/>
    <w:rsid w:val="1ADE29F2"/>
    <w:rsid w:val="1BB42AAF"/>
    <w:rsid w:val="1D81772B"/>
    <w:rsid w:val="1EA17B96"/>
    <w:rsid w:val="1EB12883"/>
    <w:rsid w:val="201535B1"/>
    <w:rsid w:val="20222654"/>
    <w:rsid w:val="20E31D5D"/>
    <w:rsid w:val="211E0F0D"/>
    <w:rsid w:val="2218770D"/>
    <w:rsid w:val="223E208E"/>
    <w:rsid w:val="22F4274D"/>
    <w:rsid w:val="24B959FC"/>
    <w:rsid w:val="25D9546E"/>
    <w:rsid w:val="26A83F7A"/>
    <w:rsid w:val="275E288B"/>
    <w:rsid w:val="27B631D8"/>
    <w:rsid w:val="28706204"/>
    <w:rsid w:val="28C17575"/>
    <w:rsid w:val="28FB4835"/>
    <w:rsid w:val="2906474F"/>
    <w:rsid w:val="2909659B"/>
    <w:rsid w:val="2A5932E7"/>
    <w:rsid w:val="2B8E1C69"/>
    <w:rsid w:val="2B9D1BD3"/>
    <w:rsid w:val="2C0B2FE1"/>
    <w:rsid w:val="2E314855"/>
    <w:rsid w:val="2F454A5C"/>
    <w:rsid w:val="308800EC"/>
    <w:rsid w:val="308A6676"/>
    <w:rsid w:val="309D6347"/>
    <w:rsid w:val="311D7312"/>
    <w:rsid w:val="31833619"/>
    <w:rsid w:val="31D420C7"/>
    <w:rsid w:val="32935ADE"/>
    <w:rsid w:val="33030984"/>
    <w:rsid w:val="332E13F6"/>
    <w:rsid w:val="333E5727"/>
    <w:rsid w:val="336316CC"/>
    <w:rsid w:val="33770F5C"/>
    <w:rsid w:val="33EA31F7"/>
    <w:rsid w:val="33FB393B"/>
    <w:rsid w:val="34D15916"/>
    <w:rsid w:val="36723C5D"/>
    <w:rsid w:val="36E745A2"/>
    <w:rsid w:val="37187227"/>
    <w:rsid w:val="37294C63"/>
    <w:rsid w:val="37985945"/>
    <w:rsid w:val="37B4550B"/>
    <w:rsid w:val="381C0324"/>
    <w:rsid w:val="38431D54"/>
    <w:rsid w:val="38883C0B"/>
    <w:rsid w:val="38F911DD"/>
    <w:rsid w:val="390F6603"/>
    <w:rsid w:val="3B800BCA"/>
    <w:rsid w:val="3B8763FC"/>
    <w:rsid w:val="3C862210"/>
    <w:rsid w:val="3D037D04"/>
    <w:rsid w:val="40784565"/>
    <w:rsid w:val="41901787"/>
    <w:rsid w:val="425863FC"/>
    <w:rsid w:val="42B21FB1"/>
    <w:rsid w:val="430F7403"/>
    <w:rsid w:val="4373306E"/>
    <w:rsid w:val="438D0328"/>
    <w:rsid w:val="43A85162"/>
    <w:rsid w:val="440E76BA"/>
    <w:rsid w:val="45097E82"/>
    <w:rsid w:val="45BD3146"/>
    <w:rsid w:val="46115240"/>
    <w:rsid w:val="46767799"/>
    <w:rsid w:val="46CD08F7"/>
    <w:rsid w:val="46E92F23"/>
    <w:rsid w:val="483671E0"/>
    <w:rsid w:val="48E7672C"/>
    <w:rsid w:val="495A07EE"/>
    <w:rsid w:val="4B29302C"/>
    <w:rsid w:val="4D727CB8"/>
    <w:rsid w:val="4F42646A"/>
    <w:rsid w:val="4F960564"/>
    <w:rsid w:val="4FF05EC6"/>
    <w:rsid w:val="50DE5609"/>
    <w:rsid w:val="51623B2B"/>
    <w:rsid w:val="517669F8"/>
    <w:rsid w:val="520C3AF8"/>
    <w:rsid w:val="53A5521A"/>
    <w:rsid w:val="557E54E7"/>
    <w:rsid w:val="55D63DB0"/>
    <w:rsid w:val="569E667C"/>
    <w:rsid w:val="577E64AD"/>
    <w:rsid w:val="5B35647A"/>
    <w:rsid w:val="5B9613F8"/>
    <w:rsid w:val="5C0F15B3"/>
    <w:rsid w:val="5C2F5FC8"/>
    <w:rsid w:val="5C7D6D34"/>
    <w:rsid w:val="5E2A3C99"/>
    <w:rsid w:val="5EB6334A"/>
    <w:rsid w:val="618B5A4F"/>
    <w:rsid w:val="61BA27D8"/>
    <w:rsid w:val="630261E5"/>
    <w:rsid w:val="63212B0F"/>
    <w:rsid w:val="64550596"/>
    <w:rsid w:val="6511270F"/>
    <w:rsid w:val="667B2536"/>
    <w:rsid w:val="667E3DD4"/>
    <w:rsid w:val="66D147D6"/>
    <w:rsid w:val="6739419F"/>
    <w:rsid w:val="67876CB8"/>
    <w:rsid w:val="67E86387"/>
    <w:rsid w:val="6B70731D"/>
    <w:rsid w:val="6BAC3191"/>
    <w:rsid w:val="6BC56001"/>
    <w:rsid w:val="6C375151"/>
    <w:rsid w:val="6C7A2B5E"/>
    <w:rsid w:val="6CC42C7A"/>
    <w:rsid w:val="6DBD1686"/>
    <w:rsid w:val="6DE36C13"/>
    <w:rsid w:val="6E3557E7"/>
    <w:rsid w:val="6EAB7730"/>
    <w:rsid w:val="708E10B8"/>
    <w:rsid w:val="70983CE4"/>
    <w:rsid w:val="710C022E"/>
    <w:rsid w:val="712B6906"/>
    <w:rsid w:val="71AF12E6"/>
    <w:rsid w:val="71B95823"/>
    <w:rsid w:val="735C549D"/>
    <w:rsid w:val="73AB2578"/>
    <w:rsid w:val="73B94881"/>
    <w:rsid w:val="746B2E9C"/>
    <w:rsid w:val="76BF646F"/>
    <w:rsid w:val="771F0CBB"/>
    <w:rsid w:val="772067E2"/>
    <w:rsid w:val="77B22A05"/>
    <w:rsid w:val="788A03B6"/>
    <w:rsid w:val="78A8569E"/>
    <w:rsid w:val="79AD55BF"/>
    <w:rsid w:val="7AAC0AB8"/>
    <w:rsid w:val="7B1E74DC"/>
    <w:rsid w:val="7D2A660C"/>
    <w:rsid w:val="7DBD63FF"/>
    <w:rsid w:val="7E646824"/>
    <w:rsid w:val="7FD05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next w:val="1"/>
    <w:qFormat/>
    <w:uiPriority w:val="0"/>
    <w:pPr>
      <w:ind w:left="240"/>
    </w:pPr>
    <w:rPr>
      <w:sz w:val="28"/>
    </w:rPr>
  </w:style>
  <w:style w:type="paragraph" w:styleId="3">
    <w:name w:val="Date"/>
    <w:basedOn w:val="1"/>
    <w:next w:val="1"/>
    <w:link w:val="23"/>
    <w:qFormat/>
    <w:uiPriority w:val="0"/>
    <w:pPr>
      <w:ind w:left="100" w:leftChars="2500"/>
    </w:pPr>
  </w:style>
  <w:style w:type="paragraph" w:styleId="4">
    <w:name w:val="Balloon Text"/>
    <w:basedOn w:val="1"/>
    <w:link w:val="24"/>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b/>
    </w:rPr>
  </w:style>
  <w:style w:type="character" w:styleId="11">
    <w:name w:val="Hyperlink"/>
    <w:qFormat/>
    <w:uiPriority w:val="0"/>
    <w:rPr>
      <w:color w:val="0000FF"/>
      <w:u w:val="single"/>
    </w:rPr>
  </w:style>
  <w:style w:type="character" w:customStyle="1" w:styleId="12">
    <w:name w:val="NormalCharacter"/>
    <w:semiHidden/>
    <w:qFormat/>
    <w:uiPriority w:val="0"/>
  </w:style>
  <w:style w:type="table" w:customStyle="1" w:styleId="13">
    <w:name w:val="TableNormal"/>
    <w:semiHidden/>
    <w:qFormat/>
    <w:uiPriority w:val="0"/>
    <w:tblPr>
      <w:tblCellMar>
        <w:top w:w="0" w:type="dxa"/>
        <w:left w:w="0" w:type="dxa"/>
        <w:bottom w:w="0" w:type="dxa"/>
        <w:right w:w="0" w:type="dxa"/>
      </w:tblCellMar>
    </w:tblPr>
  </w:style>
  <w:style w:type="paragraph" w:customStyle="1" w:styleId="14">
    <w:name w:val="AnnotationText"/>
    <w:basedOn w:val="1"/>
    <w:link w:val="21"/>
    <w:qFormat/>
    <w:uiPriority w:val="0"/>
    <w:pPr>
      <w:jc w:val="left"/>
    </w:pPr>
  </w:style>
  <w:style w:type="paragraph" w:customStyle="1" w:styleId="15">
    <w:name w:val="BodyText"/>
    <w:basedOn w:val="1"/>
    <w:qFormat/>
    <w:uiPriority w:val="0"/>
    <w:pPr>
      <w:spacing w:after="120"/>
    </w:pPr>
  </w:style>
  <w:style w:type="paragraph" w:customStyle="1" w:styleId="16">
    <w:name w:val="HtmlNormal"/>
    <w:basedOn w:val="1"/>
    <w:qFormat/>
    <w:uiPriority w:val="0"/>
    <w:pPr>
      <w:spacing w:before="100" w:beforeAutospacing="1" w:after="100" w:afterAutospacing="1"/>
      <w:jc w:val="left"/>
    </w:pPr>
    <w:rPr>
      <w:kern w:val="0"/>
      <w:sz w:val="24"/>
    </w:rPr>
  </w:style>
  <w:style w:type="paragraph" w:customStyle="1" w:styleId="17">
    <w:name w:val="Acetate"/>
    <w:basedOn w:val="1"/>
    <w:link w:val="18"/>
    <w:qFormat/>
    <w:uiPriority w:val="0"/>
    <w:rPr>
      <w:sz w:val="18"/>
      <w:szCs w:val="18"/>
    </w:rPr>
  </w:style>
  <w:style w:type="character" w:customStyle="1" w:styleId="18">
    <w:name w:val="UserStyle_2"/>
    <w:link w:val="17"/>
    <w:qFormat/>
    <w:uiPriority w:val="0"/>
    <w:rPr>
      <w:kern w:val="2"/>
      <w:sz w:val="18"/>
      <w:szCs w:val="18"/>
    </w:rPr>
  </w:style>
  <w:style w:type="character" w:customStyle="1" w:styleId="19">
    <w:name w:val="AnnotationReference"/>
    <w:qFormat/>
    <w:uiPriority w:val="0"/>
    <w:rPr>
      <w:sz w:val="21"/>
      <w:szCs w:val="21"/>
    </w:rPr>
  </w:style>
  <w:style w:type="paragraph" w:customStyle="1" w:styleId="20">
    <w:name w:val="AnnotationSubject"/>
    <w:basedOn w:val="14"/>
    <w:next w:val="14"/>
    <w:link w:val="22"/>
    <w:qFormat/>
    <w:uiPriority w:val="0"/>
  </w:style>
  <w:style w:type="character" w:customStyle="1" w:styleId="21">
    <w:name w:val="UserStyle_1"/>
    <w:link w:val="14"/>
    <w:qFormat/>
    <w:uiPriority w:val="0"/>
    <w:rPr>
      <w:kern w:val="2"/>
      <w:sz w:val="21"/>
      <w:szCs w:val="24"/>
    </w:rPr>
  </w:style>
  <w:style w:type="character" w:customStyle="1" w:styleId="22">
    <w:name w:val="UserStyle_3"/>
    <w:link w:val="20"/>
    <w:qFormat/>
    <w:uiPriority w:val="0"/>
    <w:rPr>
      <w:rFonts w:cs="Arial"/>
      <w:b/>
      <w:bCs/>
      <w:kern w:val="2"/>
      <w:sz w:val="21"/>
      <w:szCs w:val="24"/>
    </w:rPr>
  </w:style>
  <w:style w:type="character" w:customStyle="1" w:styleId="23">
    <w:name w:val="日期 字符"/>
    <w:link w:val="3"/>
    <w:qFormat/>
    <w:uiPriority w:val="0"/>
    <w:rPr>
      <w:kern w:val="2"/>
      <w:sz w:val="21"/>
      <w:szCs w:val="24"/>
    </w:rPr>
  </w:style>
  <w:style w:type="character" w:customStyle="1" w:styleId="24">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1191</Words>
  <Characters>6793</Characters>
  <Lines>56</Lines>
  <Paragraphs>15</Paragraphs>
  <TotalTime>1</TotalTime>
  <ScaleCrop>false</ScaleCrop>
  <LinksUpToDate>false</LinksUpToDate>
  <CharactersWithSpaces>7969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2021-12-17T10:05:00Z</dcterms:created>
  <dc:creator>GGB6</dc:creator>
  <cp:lastModifiedBy>Administrator</cp:lastModifiedBy>
  <cp:lastPrinted>2022-01-17T11:34:00Z</cp:lastPrinted>
  <dcterms:modified xsi:type="dcterms:W3CDTF">2022-01-19T03:27:34Z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D493893A0F85442EB6F6D007EBDB98A7</vt:lpwstr>
  </property>
</Properties>
</file>